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038672" w14:textId="77777777" w:rsidR="00C21CE2" w:rsidRPr="006D1F93" w:rsidRDefault="00C21CE2" w:rsidP="00C21CE2">
      <w:pPr>
        <w:rPr>
          <w:rFonts w:ascii="Golos Text" w:hAnsi="Golos Text" w:cs="Golos Text"/>
          <w:lang w:val="en-US"/>
        </w:rPr>
      </w:pPr>
    </w:p>
    <w:tbl>
      <w:tblPr>
        <w:tblStyle w:val="1"/>
        <w:tblW w:w="21760" w:type="dxa"/>
        <w:tblInd w:w="-11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80"/>
        <w:gridCol w:w="10880"/>
      </w:tblGrid>
      <w:tr w:rsidR="00782933" w:rsidRPr="006D1F93" w14:paraId="417C8DD4" w14:textId="77777777" w:rsidTr="00782933">
        <w:trPr>
          <w:trHeight w:val="129"/>
        </w:trPr>
        <w:tc>
          <w:tcPr>
            <w:tcW w:w="10880" w:type="dxa"/>
          </w:tcPr>
          <w:p w14:paraId="5AE880AD" w14:textId="1C42EAFA" w:rsidR="00782933" w:rsidRPr="006D1F93" w:rsidRDefault="00782933">
            <w:pPr>
              <w:spacing w:line="276" w:lineRule="auto"/>
              <w:jc w:val="right"/>
              <w:rPr>
                <w:rFonts w:ascii="Golos Text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Приложение №11</w:t>
            </w:r>
          </w:p>
        </w:tc>
        <w:tc>
          <w:tcPr>
            <w:tcW w:w="10880" w:type="dxa"/>
            <w:hideMark/>
          </w:tcPr>
          <w:p w14:paraId="7F497E3B" w14:textId="1B4255F6" w:rsidR="00782933" w:rsidRPr="006D1F93" w:rsidRDefault="00782933">
            <w:pPr>
              <w:spacing w:line="276" w:lineRule="auto"/>
              <w:jc w:val="right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Приложение №7</w:t>
            </w:r>
          </w:p>
        </w:tc>
      </w:tr>
      <w:tr w:rsidR="00782933" w:rsidRPr="006D1F93" w14:paraId="2892402A" w14:textId="77777777" w:rsidTr="00782933">
        <w:trPr>
          <w:trHeight w:val="953"/>
        </w:trPr>
        <w:tc>
          <w:tcPr>
            <w:tcW w:w="10880" w:type="dxa"/>
          </w:tcPr>
          <w:p w14:paraId="4E3D391C" w14:textId="651DC0D8" w:rsidR="00782933" w:rsidRPr="006D1F93" w:rsidRDefault="00782933" w:rsidP="008158B1">
            <w:pPr>
              <w:jc w:val="right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к Договору №</w:t>
            </w:r>
            <w:r w:rsidRPr="006D1F93">
              <w:rPr>
                <w:rFonts w:ascii="Golos Text" w:hAnsi="Golos Text" w:cs="Golos Text"/>
                <w:lang w:eastAsia="en-US"/>
              </w:rPr>
              <w:t xml:space="preserve"> 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01</w:t>
            </w:r>
            <w:r w:rsidR="006D1F93"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/2026 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ПТТО</w:t>
            </w:r>
          </w:p>
          <w:p w14:paraId="45004DD2" w14:textId="41B8832B" w:rsidR="00782933" w:rsidRPr="006D1F93" w:rsidRDefault="00782933" w:rsidP="00782933">
            <w:pPr>
              <w:jc w:val="right"/>
              <w:rPr>
                <w:rFonts w:ascii="Golos Text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от </w:t>
            </w:r>
            <w:proofErr w:type="gramStart"/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«</w:t>
            </w:r>
            <w:r w:rsidR="006D1F93"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  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»</w:t>
            </w:r>
            <w:proofErr w:type="gramEnd"/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 12. 202</w:t>
            </w:r>
            <w:r w:rsidR="006D1F93"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 г. </w:t>
            </w:r>
          </w:p>
        </w:tc>
        <w:tc>
          <w:tcPr>
            <w:tcW w:w="10880" w:type="dxa"/>
            <w:hideMark/>
          </w:tcPr>
          <w:p w14:paraId="6259CEB6" w14:textId="249D6389" w:rsidR="00782933" w:rsidRPr="006D1F93" w:rsidRDefault="00782933">
            <w:pPr>
              <w:jc w:val="right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к Договору №</w:t>
            </w:r>
            <w:r w:rsidRPr="006D1F93">
              <w:rPr>
                <w:rFonts w:ascii="Golos Text" w:hAnsi="Golos Text" w:cs="Golos Text"/>
                <w:lang w:eastAsia="en-US"/>
              </w:rPr>
              <w:t xml:space="preserve"> 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_______________</w:t>
            </w:r>
          </w:p>
          <w:p w14:paraId="2A5C0E03" w14:textId="286DEC34" w:rsidR="00782933" w:rsidRPr="006D1F93" w:rsidRDefault="00782933" w:rsidP="009C3F08">
            <w:pPr>
              <w:jc w:val="right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от «_____» ______________ 2024 г. </w:t>
            </w:r>
          </w:p>
        </w:tc>
      </w:tr>
    </w:tbl>
    <w:p w14:paraId="0DB45225" w14:textId="77777777" w:rsidR="00C21CE2" w:rsidRPr="006D1F93" w:rsidRDefault="00C21CE2" w:rsidP="00C21CE2">
      <w:pPr>
        <w:jc w:val="center"/>
        <w:rPr>
          <w:rFonts w:ascii="Golos Text" w:eastAsia="Calibri" w:hAnsi="Golos Text" w:cs="Golos Text"/>
          <w:b/>
          <w:sz w:val="24"/>
          <w:szCs w:val="24"/>
        </w:rPr>
      </w:pPr>
    </w:p>
    <w:p w14:paraId="59C00279" w14:textId="77777777" w:rsidR="00C21CE2" w:rsidRPr="006D1F93" w:rsidRDefault="00C21CE2" w:rsidP="00C21CE2">
      <w:pPr>
        <w:jc w:val="center"/>
        <w:rPr>
          <w:rFonts w:ascii="Golos Text" w:hAnsi="Golos Text" w:cs="Golos Text"/>
          <w:b/>
          <w:sz w:val="24"/>
          <w:szCs w:val="24"/>
        </w:rPr>
      </w:pPr>
    </w:p>
    <w:p w14:paraId="362BBC2A" w14:textId="77777777" w:rsidR="00C21CE2" w:rsidRPr="006D1F93" w:rsidRDefault="00C21CE2" w:rsidP="00C21CE2">
      <w:pPr>
        <w:jc w:val="center"/>
        <w:rPr>
          <w:rFonts w:ascii="Golos Text" w:hAnsi="Golos Text" w:cs="Golos Text"/>
          <w:b/>
          <w:sz w:val="24"/>
          <w:szCs w:val="24"/>
        </w:rPr>
      </w:pPr>
      <w:r w:rsidRPr="006D1F93">
        <w:rPr>
          <w:rFonts w:ascii="Golos Text" w:hAnsi="Golos Text" w:cs="Golos Text"/>
          <w:b/>
          <w:sz w:val="24"/>
          <w:szCs w:val="24"/>
        </w:rPr>
        <w:t xml:space="preserve">ПЕРЕЧЕНЬ </w:t>
      </w:r>
    </w:p>
    <w:p w14:paraId="46DE79CA" w14:textId="77777777" w:rsidR="00C21CE2" w:rsidRPr="006D1F93" w:rsidRDefault="00C21CE2" w:rsidP="00C21CE2">
      <w:pPr>
        <w:jc w:val="center"/>
        <w:rPr>
          <w:rFonts w:ascii="Golos Text" w:hAnsi="Golos Text" w:cs="Golos Text"/>
          <w:b/>
          <w:sz w:val="24"/>
          <w:szCs w:val="24"/>
        </w:rPr>
      </w:pPr>
      <w:r w:rsidRPr="006D1F93">
        <w:rPr>
          <w:rFonts w:ascii="Golos Text" w:hAnsi="Golos Text" w:cs="Golos Text"/>
          <w:b/>
          <w:sz w:val="24"/>
          <w:szCs w:val="24"/>
        </w:rPr>
        <w:t xml:space="preserve">нарушений в области охраны труда, промышленной и экологической безопасности, трудовой и производственной дисциплины, иных нарушений и штрафных санкций, применяемых к Подрядчикам </w:t>
      </w:r>
    </w:p>
    <w:p w14:paraId="5FF30EC0" w14:textId="77777777" w:rsidR="00C21CE2" w:rsidRPr="006D1F93" w:rsidRDefault="00C21CE2" w:rsidP="00C21CE2">
      <w:pPr>
        <w:jc w:val="center"/>
        <w:rPr>
          <w:rFonts w:ascii="Golos Text" w:hAnsi="Golos Text" w:cs="Golos Text"/>
          <w:sz w:val="24"/>
          <w:szCs w:val="24"/>
        </w:rPr>
      </w:pPr>
    </w:p>
    <w:tbl>
      <w:tblPr>
        <w:tblStyle w:val="a4"/>
        <w:tblW w:w="10350" w:type="dxa"/>
        <w:tblInd w:w="-908" w:type="dxa"/>
        <w:tblLayout w:type="fixed"/>
        <w:tblLook w:val="04A0" w:firstRow="1" w:lastRow="0" w:firstColumn="1" w:lastColumn="0" w:noHBand="0" w:noVBand="1"/>
      </w:tblPr>
      <w:tblGrid>
        <w:gridCol w:w="539"/>
        <w:gridCol w:w="3432"/>
        <w:gridCol w:w="1276"/>
        <w:gridCol w:w="1276"/>
        <w:gridCol w:w="963"/>
        <w:gridCol w:w="851"/>
        <w:gridCol w:w="879"/>
        <w:gridCol w:w="1134"/>
      </w:tblGrid>
      <w:tr w:rsidR="00C21CE2" w:rsidRPr="006D1F93" w14:paraId="5AAD564C" w14:textId="77777777" w:rsidTr="00C21CE2">
        <w:trPr>
          <w:trHeight w:val="334"/>
          <w:tblHeader/>
        </w:trPr>
        <w:tc>
          <w:tcPr>
            <w:tcW w:w="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9C9D3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34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0509C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Нарушение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F149EA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Цена договора с учетом НДС, тыс. руб.</w:t>
            </w:r>
          </w:p>
        </w:tc>
      </w:tr>
      <w:tr w:rsidR="00C21CE2" w:rsidRPr="006D1F93" w14:paraId="3D62D5D0" w14:textId="77777777" w:rsidTr="00C21CE2">
        <w:trPr>
          <w:tblHeader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4759B" w14:textId="77777777" w:rsidR="00C21CE2" w:rsidRPr="006D1F93" w:rsidRDefault="00C21CE2">
            <w:pPr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08689" w14:textId="77777777" w:rsidR="00C21CE2" w:rsidRPr="006D1F93" w:rsidRDefault="00C21CE2">
            <w:pPr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61DB3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6D1F93">
              <w:rPr>
                <w:rFonts w:ascii="Golos Text" w:hAnsi="Golos Text" w:cs="Golos Text"/>
                <w:lang w:eastAsia="en-US"/>
              </w:rPr>
              <w:t>не превышает</w:t>
            </w:r>
          </w:p>
          <w:p w14:paraId="5B4E0D07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6D1F93">
              <w:rPr>
                <w:rFonts w:ascii="Golos Text" w:hAnsi="Golos Text" w:cs="Golos Text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6BDCD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6D1F93">
              <w:rPr>
                <w:rFonts w:ascii="Golos Text" w:hAnsi="Golos Text" w:cs="Golos Text"/>
                <w:lang w:eastAsia="en-US"/>
              </w:rPr>
              <w:t>свыше</w:t>
            </w:r>
          </w:p>
          <w:p w14:paraId="06BC4FC5" w14:textId="77777777" w:rsidR="00C21CE2" w:rsidRPr="006D1F93" w:rsidRDefault="00C21CE2">
            <w:pPr>
              <w:jc w:val="center"/>
              <w:rPr>
                <w:rFonts w:ascii="Golos Text" w:hAnsi="Golos Text" w:cs="Golos Text"/>
                <w:lang w:eastAsia="en-US"/>
              </w:rPr>
            </w:pPr>
            <w:r w:rsidRPr="006D1F93">
              <w:rPr>
                <w:rFonts w:ascii="Golos Text" w:hAnsi="Golos Text" w:cs="Golos Text"/>
                <w:lang w:eastAsia="en-US"/>
              </w:rPr>
              <w:t>100</w:t>
            </w:r>
          </w:p>
          <w:p w14:paraId="014CFA6F" w14:textId="77777777" w:rsidR="00C21CE2" w:rsidRPr="006D1F93" w:rsidRDefault="00C21CE2">
            <w:pPr>
              <w:jc w:val="center"/>
              <w:rPr>
                <w:rFonts w:ascii="Golos Text" w:hAnsi="Golos Text" w:cs="Golos Text"/>
                <w:lang w:eastAsia="en-US"/>
              </w:rPr>
            </w:pPr>
            <w:r w:rsidRPr="006D1F93">
              <w:rPr>
                <w:rFonts w:ascii="Golos Text" w:hAnsi="Golos Text" w:cs="Golos Text"/>
                <w:lang w:eastAsia="en-US"/>
              </w:rPr>
              <w:t>и не превышает</w:t>
            </w:r>
          </w:p>
          <w:p w14:paraId="01301AD7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6D1F93">
              <w:rPr>
                <w:rFonts w:ascii="Golos Text" w:hAnsi="Golos Text" w:cs="Golos Text"/>
                <w:lang w:eastAsia="en-US"/>
              </w:rPr>
              <w:t>500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826B85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6D1F93">
              <w:rPr>
                <w:rFonts w:ascii="Golos Text" w:hAnsi="Golos Text" w:cs="Golos Text"/>
                <w:lang w:eastAsia="en-US"/>
              </w:rPr>
              <w:t>свыше</w:t>
            </w:r>
          </w:p>
          <w:p w14:paraId="7F63A23E" w14:textId="77777777" w:rsidR="00C21CE2" w:rsidRPr="006D1F93" w:rsidRDefault="00C21CE2">
            <w:pPr>
              <w:jc w:val="center"/>
              <w:rPr>
                <w:rFonts w:ascii="Golos Text" w:hAnsi="Golos Text" w:cs="Golos Text"/>
                <w:lang w:eastAsia="en-US"/>
              </w:rPr>
            </w:pPr>
            <w:r w:rsidRPr="006D1F93">
              <w:rPr>
                <w:rFonts w:ascii="Golos Text" w:hAnsi="Golos Text" w:cs="Golos Text"/>
                <w:lang w:eastAsia="en-US"/>
              </w:rPr>
              <w:t>500</w:t>
            </w:r>
          </w:p>
          <w:p w14:paraId="2C541CAC" w14:textId="77777777" w:rsidR="00C21CE2" w:rsidRPr="006D1F93" w:rsidRDefault="00C21CE2">
            <w:pPr>
              <w:jc w:val="center"/>
              <w:rPr>
                <w:rFonts w:ascii="Golos Text" w:hAnsi="Golos Text" w:cs="Golos Text"/>
                <w:lang w:eastAsia="en-US"/>
              </w:rPr>
            </w:pPr>
            <w:r w:rsidRPr="006D1F93">
              <w:rPr>
                <w:rFonts w:ascii="Golos Text" w:hAnsi="Golos Text" w:cs="Golos Text"/>
                <w:lang w:eastAsia="en-US"/>
              </w:rPr>
              <w:t>и не превышает</w:t>
            </w:r>
          </w:p>
          <w:p w14:paraId="31DCC32F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6D1F93">
              <w:rPr>
                <w:rFonts w:ascii="Golos Text" w:hAnsi="Golos Text" w:cs="Golos Text"/>
                <w:lang w:eastAsia="en-US"/>
              </w:rPr>
              <w:t>2 000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8AD99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6D1F93">
              <w:rPr>
                <w:rFonts w:ascii="Golos Text" w:hAnsi="Golos Text" w:cs="Golos Text"/>
                <w:lang w:eastAsia="en-US"/>
              </w:rPr>
              <w:t>свыше</w:t>
            </w:r>
          </w:p>
          <w:p w14:paraId="0268CA63" w14:textId="77777777" w:rsidR="00C21CE2" w:rsidRPr="006D1F93" w:rsidRDefault="00C21CE2">
            <w:pPr>
              <w:jc w:val="center"/>
              <w:rPr>
                <w:rFonts w:ascii="Golos Text" w:hAnsi="Golos Text" w:cs="Golos Text"/>
                <w:lang w:eastAsia="en-US"/>
              </w:rPr>
            </w:pPr>
            <w:r w:rsidRPr="006D1F93">
              <w:rPr>
                <w:rFonts w:ascii="Golos Text" w:hAnsi="Golos Text" w:cs="Golos Text"/>
                <w:lang w:eastAsia="en-US"/>
              </w:rPr>
              <w:t>2 000</w:t>
            </w:r>
          </w:p>
          <w:p w14:paraId="0928D890" w14:textId="77777777" w:rsidR="00C21CE2" w:rsidRPr="006D1F93" w:rsidRDefault="00C21CE2">
            <w:pPr>
              <w:jc w:val="center"/>
              <w:rPr>
                <w:rFonts w:ascii="Golos Text" w:hAnsi="Golos Text" w:cs="Golos Text"/>
                <w:lang w:eastAsia="en-US"/>
              </w:rPr>
            </w:pPr>
            <w:r w:rsidRPr="006D1F93">
              <w:rPr>
                <w:rFonts w:ascii="Golos Text" w:hAnsi="Golos Text" w:cs="Golos Text"/>
                <w:lang w:eastAsia="en-US"/>
              </w:rPr>
              <w:t>и не превышает</w:t>
            </w:r>
          </w:p>
          <w:p w14:paraId="7F08C050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6D1F93">
              <w:rPr>
                <w:rFonts w:ascii="Golos Text" w:hAnsi="Golos Text" w:cs="Golos Text"/>
                <w:lang w:eastAsia="en-US"/>
              </w:rPr>
              <w:t>20 000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6B025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6D1F93">
              <w:rPr>
                <w:rFonts w:ascii="Golos Text" w:hAnsi="Golos Text" w:cs="Golos Text"/>
                <w:lang w:eastAsia="en-US"/>
              </w:rPr>
              <w:t>свыше</w:t>
            </w:r>
          </w:p>
          <w:p w14:paraId="1A604626" w14:textId="77777777" w:rsidR="00C21CE2" w:rsidRPr="006D1F93" w:rsidRDefault="00C21CE2">
            <w:pPr>
              <w:jc w:val="center"/>
              <w:rPr>
                <w:rFonts w:ascii="Golos Text" w:hAnsi="Golos Text" w:cs="Golos Text"/>
                <w:lang w:eastAsia="en-US"/>
              </w:rPr>
            </w:pPr>
            <w:r w:rsidRPr="006D1F93">
              <w:rPr>
                <w:rFonts w:ascii="Golos Text" w:hAnsi="Golos Text" w:cs="Golos Text"/>
                <w:lang w:eastAsia="en-US"/>
              </w:rPr>
              <w:t>20 000</w:t>
            </w:r>
          </w:p>
          <w:p w14:paraId="7A6FD6F3" w14:textId="77777777" w:rsidR="00C21CE2" w:rsidRPr="006D1F93" w:rsidRDefault="00C21CE2">
            <w:pPr>
              <w:jc w:val="center"/>
              <w:rPr>
                <w:rFonts w:ascii="Golos Text" w:hAnsi="Golos Text" w:cs="Golos Text"/>
                <w:lang w:eastAsia="en-US"/>
              </w:rPr>
            </w:pPr>
            <w:r w:rsidRPr="006D1F93">
              <w:rPr>
                <w:rFonts w:ascii="Golos Text" w:hAnsi="Golos Text" w:cs="Golos Text"/>
                <w:lang w:eastAsia="en-US"/>
              </w:rPr>
              <w:t>и не превышает</w:t>
            </w:r>
          </w:p>
          <w:p w14:paraId="2F961C7E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6D1F93">
              <w:rPr>
                <w:rFonts w:ascii="Golos Text" w:hAnsi="Golos Text" w:cs="Golos Text"/>
                <w:lang w:eastAsia="en-US"/>
              </w:rPr>
              <w:t>50 000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FDD20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6D1F93">
              <w:rPr>
                <w:rFonts w:ascii="Golos Text" w:hAnsi="Golos Text" w:cs="Golos Text"/>
                <w:lang w:eastAsia="en-US"/>
              </w:rPr>
              <w:t>свыше       50 000</w:t>
            </w:r>
          </w:p>
        </w:tc>
      </w:tr>
      <w:tr w:rsidR="00C21CE2" w:rsidRPr="006D1F93" w14:paraId="39B61674" w14:textId="77777777" w:rsidTr="00C21CE2">
        <w:trPr>
          <w:trHeight w:val="379"/>
          <w:tblHeader/>
        </w:trPr>
        <w:tc>
          <w:tcPr>
            <w:tcW w:w="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B16774" w14:textId="77777777" w:rsidR="00C21CE2" w:rsidRPr="006D1F93" w:rsidRDefault="00C21CE2">
            <w:pPr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</w:p>
        </w:tc>
        <w:tc>
          <w:tcPr>
            <w:tcW w:w="34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A8D48" w14:textId="77777777" w:rsidR="00C21CE2" w:rsidRPr="006D1F93" w:rsidRDefault="00C21CE2">
            <w:pPr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6AC937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lang w:eastAsia="en-US"/>
              </w:rPr>
            </w:pPr>
            <w:r w:rsidRPr="006D1F93">
              <w:rPr>
                <w:rFonts w:ascii="Golos Text" w:hAnsi="Golos Text" w:cs="Golos Text"/>
                <w:lang w:eastAsia="en-US"/>
              </w:rPr>
              <w:t>Сумма штрафа, тыс. руб.</w:t>
            </w:r>
          </w:p>
        </w:tc>
      </w:tr>
      <w:tr w:rsidR="00C21CE2" w:rsidRPr="006D1F93" w14:paraId="31B232CE" w14:textId="77777777" w:rsidTr="00C21CE2">
        <w:trPr>
          <w:trHeight w:val="338"/>
          <w:tblHeader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8820F5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b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b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650F0E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b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b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F3A78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b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b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72D1C8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b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b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6A45F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b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b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CABA0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b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b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0EE2B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b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DC7AE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b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b/>
                <w:sz w:val="24"/>
                <w:szCs w:val="24"/>
                <w:lang w:eastAsia="en-US"/>
              </w:rPr>
              <w:t>8</w:t>
            </w:r>
          </w:p>
        </w:tc>
      </w:tr>
      <w:tr w:rsidR="00C21CE2" w:rsidRPr="006D1F93" w14:paraId="53415943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3E573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9633BC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Несоблюдение требований пожарной безопасности (за исключением нарушений, предусмотренных </w:t>
            </w:r>
            <w:proofErr w:type="spellStart"/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п.п</w:t>
            </w:r>
            <w:proofErr w:type="spellEnd"/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. 3 и 4 настоящего Перечня).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4B8DA8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6687B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6319AA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C6693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7EABE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576F4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40</w:t>
            </w:r>
          </w:p>
        </w:tc>
      </w:tr>
      <w:tr w:rsidR="00C21CE2" w:rsidRPr="006D1F93" w14:paraId="2BB18D89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A4B77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DCBD3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color w:val="FF0000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Нарушение требований пожарной безопасности, повлекшее возникновение пожара/возгорания, уничтожение и (или) повреждение имущества Заказчика (независимо от основания возникновения права владения таким имуществом).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15550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2BAFA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BBC54A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C71C3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53A6D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CF59B7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500</w:t>
            </w:r>
          </w:p>
        </w:tc>
      </w:tr>
      <w:tr w:rsidR="00C21CE2" w:rsidRPr="006D1F93" w14:paraId="24BBBB9C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8F8242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4EE5F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color w:val="FF0000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Нарушение требований пожарной безопасности, повлекшее возникновение пожара и (или) причинение тяжкого вреда здоровью и (или) смерть человека.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9AEE4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4EC0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14E136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096B4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72592D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3C866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1000</w:t>
            </w:r>
          </w:p>
        </w:tc>
      </w:tr>
      <w:tr w:rsidR="00C21CE2" w:rsidRPr="006D1F93" w14:paraId="6BB86D82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91F3F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D089FB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color w:val="FF0000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Неисполнение в установленный срок предписаний федерального надзорного 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органа и (или) Заказчика в области промышленной и пожарной безопасности, охраны труда и окружающей среды, в том числе мероприятий, разработанных по результатам расследования происшествий.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A30B6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3B7762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FA619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73C91A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6B0E1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C77B0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</w:tr>
      <w:tr w:rsidR="00C21CE2" w:rsidRPr="006D1F93" w14:paraId="6A19B4A6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DF483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AA08CD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Сокрытие Подрядной/субподрядной организацией информации об авариях, пожарах, инцидентах, несчастных случаях, либо уведомление о них с опозданием более чем на 24 часа с момента обнаружения происшествия.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077B0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9C8542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12B84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F2811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10E819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4CB58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250</w:t>
            </w:r>
          </w:p>
        </w:tc>
      </w:tr>
      <w:tr w:rsidR="00C21CE2" w:rsidRPr="006D1F93" w14:paraId="71224DBC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441A8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7C5D0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Непредоставление, предоставление с просрочкой более 1 суток отчета (отчетов) в области охраны труда, промышленной и экологической безопасности, предусмотренного Договором.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FC9919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A3A70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092CE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CEAE9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0CD313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A3F11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40</w:t>
            </w:r>
          </w:p>
        </w:tc>
      </w:tr>
      <w:tr w:rsidR="00C21CE2" w:rsidRPr="006D1F93" w14:paraId="240D9FC2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D07FA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F7E434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Инциденты, аварии на объектах энергохозяйства, приведшие к отключению от источников энергии энергопотребителей, повреждению энергооборудования, 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произошедшие по вине работников Подрядной/субподрядной организации на объектах и лицензионных участках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FA6554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DF119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74505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FA1BE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CB018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C59CC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2000</w:t>
            </w:r>
          </w:p>
        </w:tc>
      </w:tr>
      <w:tr w:rsidR="00C21CE2" w:rsidRPr="006D1F93" w14:paraId="7E4473DA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6953E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88351B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Механическое повреждение воздушных линий электропередач и (или) подземных линий электропередач, произошедшее по вине Подрядной/субподрядной организации на объектах и лицензионных участках Заказчика. Обрыв воздушных линий электропередач и токопроводов, наезд транспортных средств, специальной техники на опору ЛЭП. Обрыв подземных линий электропередач и токопроводов.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A0E86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BE99E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E426A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46DA03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68873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D51B6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1000</w:t>
            </w:r>
          </w:p>
        </w:tc>
      </w:tr>
      <w:tr w:rsidR="00C21CE2" w:rsidRPr="006D1F93" w14:paraId="3AFEB9F7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D7001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E88F1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Механическое повреждение наземных и (или) подземных коммуникаций (в том числе трубопроводов, емкостей) приведшее к их разгерметизации, произошедшее по вине Подрядной/субподрядной организации на объектах и лицензионных участках Заказчика.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B85055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E8AFF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7225D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CE3FCD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400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72522C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72C63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800</w:t>
            </w:r>
          </w:p>
        </w:tc>
      </w:tr>
      <w:tr w:rsidR="00C21CE2" w:rsidRPr="006D1F93" w14:paraId="461A7E1D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11710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4EB4F3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Выполнение работ работниками 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Подрядной/субподрядной организации без оформления разрешительных документов, согласованных с Заказчиком (разрешение на производство работ, акт-допуск, наряд-допуск и др.).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80BCF3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DD749E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FB009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10C8F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B81C6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E48C6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150</w:t>
            </w:r>
          </w:p>
        </w:tc>
      </w:tr>
      <w:tr w:rsidR="00C21CE2" w:rsidRPr="006D1F93" w14:paraId="3F1AB154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5027E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1D5B17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Самовольное возобновление работ, выполнение которых было приостановлено представителем федерального надзорного органа и (или) Заказчиком.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C477D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F6C5A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C8413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39C67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3EA8B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9A925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500</w:t>
            </w:r>
          </w:p>
        </w:tc>
      </w:tr>
      <w:tr w:rsidR="00C21CE2" w:rsidRPr="006D1F93" w14:paraId="7C4170A0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1C8E4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4D834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Нарушение требований по организации безопасного проведения работ повышенной опасности (за исключением нарушений, предусмотренных отдельными пунктами</w:t>
            </w:r>
            <w:r w:rsidRPr="006D1F93">
              <w:rPr>
                <w:rFonts w:ascii="Golos Text" w:hAnsi="Golos Text" w:cs="Golos Text"/>
                <w:color w:val="FF0000"/>
                <w:sz w:val="24"/>
                <w:szCs w:val="24"/>
                <w:lang w:eastAsia="en-US"/>
              </w:rPr>
              <w:t xml:space="preserve"> 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настоящего Перечня).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702A7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DB09D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D38C0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6DCB0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D3BF5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1EEC2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120</w:t>
            </w:r>
          </w:p>
        </w:tc>
      </w:tr>
      <w:tr w:rsidR="00C21CE2" w:rsidRPr="006D1F93" w14:paraId="32CB49FB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9665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88CA9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Привлечение Подрядной/субподрядной организацией  для выполнения работ работников, не имеющих необходимую  квалификацию, аттестацию (включая обучение по программам пожарно-технического минимума), не прошедших необходимых  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инструктажей, не ознакомленных с инструкциями, содержащими требования охраны труда, промышленной и пожарной безопасности, экологии, технологической дисциплины, не прошедших обязательных медицинских осмотров (предварительных – при поступлении на работу, периодических – в процессе работы, внеочередных – в соответствии с медицинскими рекомендациями), обязательных психиатрических освидетельствований.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925DC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E2311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041B37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94F73A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D5BA4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167E3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80</w:t>
            </w:r>
          </w:p>
        </w:tc>
      </w:tr>
      <w:tr w:rsidR="00C21CE2" w:rsidRPr="006D1F93" w14:paraId="707BA00A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1E5D8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3B6A21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Нарушение работником Подрядной/субподрядной организации на территории Заказчика Правил дорожного движения.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36BF3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311BB3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25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00745F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D5240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9571E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FC2A9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</w:t>
            </w:r>
          </w:p>
        </w:tc>
      </w:tr>
      <w:tr w:rsidR="00C21CE2" w:rsidRPr="006D1F93" w14:paraId="2211492E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86E2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E71A2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Дорожно-транспортное происшествие, допущенное на территории Заказчика по вине работника Подрядной/субподрядной организации с наличием пострадавшего.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A0C0D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D0B0A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20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AD60F1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CBD04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C1685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100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8E4E0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200 </w:t>
            </w:r>
          </w:p>
        </w:tc>
      </w:tr>
      <w:tr w:rsidR="00C21CE2" w:rsidRPr="006D1F93" w14:paraId="122D65F7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14175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A8CD84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Дорожно-транспортное происшествие, 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допущенное на территории Заказчика по вине работника Подрядной/субподрядной организации с наличием погибшего или 2-х и более пострадавших с временной потерей трудоспособности.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11AA4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 xml:space="preserve">20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7EFAC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40 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2A17B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39B93D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100 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840C8F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200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2BB05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400 </w:t>
            </w:r>
          </w:p>
        </w:tc>
      </w:tr>
      <w:tr w:rsidR="00C21CE2" w:rsidRPr="006D1F93" w14:paraId="7BA4CF2D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D8294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775D68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Сокрытие случая дорожно-транспортного происшествия, произошедшего на территории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471926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CB3BF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8AAA3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6F99F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30A66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2C965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60</w:t>
            </w:r>
          </w:p>
        </w:tc>
      </w:tr>
      <w:tr w:rsidR="00C21CE2" w:rsidRPr="006D1F93" w14:paraId="75AF0E7A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CE6FB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63248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Любое виновное действие Подрядной/субподрядной организации, повлекшее уничтожение, повреждение  объектов дорожного хозяйства (шлагбаумы, дорожные знаки и т.п.) или иного имущества Заказчика (независимо от основания возникновения у Заказчика права владения таким имуществом).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3BAD1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2A26B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DA913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C45AB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9B66C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8061B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150</w:t>
            </w:r>
          </w:p>
        </w:tc>
      </w:tr>
      <w:tr w:rsidR="00C21CE2" w:rsidRPr="006D1F93" w14:paraId="46FD382D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B41E6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BFDD5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Любое виновное действие, совершенное работником Подрядной/субподрядной организации в состоянии алкогольного опьянения или повлекшее причинение тяжкого вреда здоровью человека.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58FBA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В размере цены </w:t>
            </w:r>
            <w:proofErr w:type="spellStart"/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Дого</w:t>
            </w:r>
            <w:proofErr w:type="spellEnd"/>
          </w:p>
          <w:p w14:paraId="21D780A7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вора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6F5558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В размере цены </w:t>
            </w:r>
            <w:proofErr w:type="spellStart"/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Дого</w:t>
            </w:r>
            <w:proofErr w:type="spellEnd"/>
          </w:p>
          <w:p w14:paraId="4129EE8E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вора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19269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A6AEF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533C8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0669C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500</w:t>
            </w:r>
          </w:p>
        </w:tc>
      </w:tr>
      <w:tr w:rsidR="00C21CE2" w:rsidRPr="006D1F93" w14:paraId="02778E8E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0F774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20690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Любое виновное действие, совершенное работником Подрядной/субподрядной организации, повлекшее 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смерть человека.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2B208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 xml:space="preserve">В размере цены </w:t>
            </w:r>
            <w:proofErr w:type="spellStart"/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Дого</w:t>
            </w:r>
            <w:proofErr w:type="spellEnd"/>
          </w:p>
          <w:p w14:paraId="7234B013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вора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53BA91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 xml:space="preserve">В размере цены </w:t>
            </w:r>
            <w:proofErr w:type="spellStart"/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Дого</w:t>
            </w:r>
            <w:proofErr w:type="spellEnd"/>
          </w:p>
          <w:p w14:paraId="29293BA5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вора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20328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 xml:space="preserve">1000, </w:t>
            </w:r>
          </w:p>
          <w:p w14:paraId="529FE3AE" w14:textId="77777777" w:rsidR="00C21CE2" w:rsidRPr="006D1F93" w:rsidRDefault="00C21CE2">
            <w:pPr>
              <w:jc w:val="center"/>
              <w:rPr>
                <w:rFonts w:ascii="Golos Text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но не более сумм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 xml:space="preserve">ы </w:t>
            </w:r>
            <w:proofErr w:type="spellStart"/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Дого</w:t>
            </w:r>
            <w:proofErr w:type="spellEnd"/>
          </w:p>
          <w:p w14:paraId="5AEE755B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вора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191A86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1000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B40D3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2B6B1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1000</w:t>
            </w:r>
          </w:p>
        </w:tc>
      </w:tr>
      <w:tr w:rsidR="00C21CE2" w:rsidRPr="006D1F93" w14:paraId="151BF1A0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4806E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DFC133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Выполнение работ с грубыми нарушениями требований нормативных актов (например: проведение спускоподъемных операций с неисправным индикатором веса или неисправным ограничителем высоты подъема блока; отсутствие согласования с организацией эксплуатирующей ЛЭП; отсутствие или неисправность ограничителя рабочих движений для автоматического отключения механизмов подъема, поворота и выдвижения стрелы на безопасном расстоянии от крана до проводов ЛЭП; неисправные грузозахватные приспособления и другие), за исключением нарушений, для которых настоящим Перечнем предусмотрены иные размеры штрафов.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385B7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D7C33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026546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429D5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5D6DF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412B04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300</w:t>
            </w:r>
          </w:p>
        </w:tc>
      </w:tr>
      <w:tr w:rsidR="00C21CE2" w:rsidRPr="006D1F93" w14:paraId="0D4B8F15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1514D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8F06E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Нарушение Подрядной/субподрядной организацией требований природоохранного 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законодательства, в том числе законодательства об охране окружающей среды, об охране атмосферного воздуха, земельного, лесного, водного законодательства, законодательства о недрах, за исключением нарушений, для которых настоящим Перечнем предусмотрены иные размеры штрафов.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C96BC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8F7DFE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14EFE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03852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D77A9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4804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</w:tr>
      <w:tr w:rsidR="00C21CE2" w:rsidRPr="006D1F93" w14:paraId="12C65EAE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CD300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76D95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Разлив нефти, нефтепродуктов, подтоварной воды, скважинных жидкостей, кислоты, иных опасных веществ в пределах и (или) за пределами промышленной площадки, и (или) в местах ведения работ по вине Подрядчика, а также непринятие мер по немедленной ликвидации загрязнения.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3CB04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022C8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4333B1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22C964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94F518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300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8B65A0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500</w:t>
            </w:r>
          </w:p>
        </w:tc>
      </w:tr>
      <w:tr w:rsidR="00C21CE2" w:rsidRPr="006D1F93" w14:paraId="131FC259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AEB7C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8EFAF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Нарушение правил пользования топливом, электрической и тепловой энергии, правил устройства электроустановок, эксплуатации электроустановок, топливо-и энергопотребляющих установок, тепловых 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сетей, объектов хранения, содержания, реализации и транспортировки энергоносителей, топлива и продуктов его переработки.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FB4CF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857CB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CE47C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62571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722F6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51913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200</w:t>
            </w:r>
          </w:p>
        </w:tc>
      </w:tr>
      <w:tr w:rsidR="00C21CE2" w:rsidRPr="006D1F93" w14:paraId="7F142A4B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F9F02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3DEEE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Выполнение работ вахтой, бригадой или сменой, не укомплектованной полным составом.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C03B7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7403F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896A5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7DEAD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68F87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D1179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</w:tr>
      <w:tr w:rsidR="00C21CE2" w:rsidRPr="006D1F93" w14:paraId="5C3EB3B7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76932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7B7703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Несоблюдение Подрядной/субподрядной организацией экологических, санитарно-эпидемиологических и иных требований при сборе, транспортировании, обработке, утилизации, обезвреживании, размещении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16B63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15867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96467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D75FE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48269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C00FD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250</w:t>
            </w:r>
          </w:p>
        </w:tc>
      </w:tr>
      <w:tr w:rsidR="00C21CE2" w:rsidRPr="006D1F93" w14:paraId="7AE20C0B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14A18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47A06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Самовольное снятие и (или) перемещение плодородного слоя почвы, порча земель.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A0309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3355A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2A9AC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3D537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7A5DA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2743D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200</w:t>
            </w:r>
          </w:p>
        </w:tc>
      </w:tr>
      <w:tr w:rsidR="00C21CE2" w:rsidRPr="006D1F93" w14:paraId="177DFE32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4F190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40CFB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Загрязнение ледяного покрова водных объектов, водоохранных зон, акватории, водных объектов отходами производства и потребления и (или) 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вредными веществами.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2FA10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FFB7A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F2B9E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9445C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04FEC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B6C3AF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200</w:t>
            </w:r>
          </w:p>
        </w:tc>
      </w:tr>
      <w:tr w:rsidR="00C21CE2" w:rsidRPr="006D1F93" w14:paraId="44B738F1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941D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7EF1B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Несоблюдение установленных требований при водозаборе из водных объектов либо сбросе загрязненных вод (стоков) в водные объекты или на водозаборные площадки, несоблюдение требований к сбору и очистке сточных вод, условий договора на пользование водным объектом.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CBF18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BBEEE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887AE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9E22C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68229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C3703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150</w:t>
            </w:r>
          </w:p>
        </w:tc>
      </w:tr>
      <w:tr w:rsidR="00C21CE2" w:rsidRPr="006D1F93" w14:paraId="125404E2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060FF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66029C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Невыполнение обязанностей по содержанию и уборке рабочей площадки и прилегающей непосредственно к ней территории.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EEAB2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FE8835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C0F0D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A4F99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C6D4E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A498B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150</w:t>
            </w:r>
          </w:p>
        </w:tc>
      </w:tr>
      <w:tr w:rsidR="00C21CE2" w:rsidRPr="006D1F93" w14:paraId="22953EFE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C0C19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78E530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Нахождение на объектах Заказчика бродячих животных, а также животных,  принадлежащих работникам Подрядной/субподрядной организации.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D2E90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03922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C99A2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E8BE1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92122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912DB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150</w:t>
            </w:r>
          </w:p>
        </w:tc>
      </w:tr>
      <w:tr w:rsidR="00C21CE2" w:rsidRPr="006D1F93" w14:paraId="37CDF4F3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4B2C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B6B9F8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Необеспечение Подрядной/субподрядной организацией рабочих мест работников:</w:t>
            </w:r>
          </w:p>
          <w:p w14:paraId="0609108D" w14:textId="77777777" w:rsidR="00C21CE2" w:rsidRPr="006D1F93" w:rsidRDefault="00C21CE2">
            <w:pPr>
              <w:jc w:val="both"/>
              <w:rPr>
                <w:rFonts w:ascii="Golos Text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- первичными средствами пожаротушения;</w:t>
            </w:r>
          </w:p>
          <w:p w14:paraId="24CCA034" w14:textId="77777777" w:rsidR="00C21CE2" w:rsidRPr="006D1F93" w:rsidRDefault="00C21CE2">
            <w:pPr>
              <w:jc w:val="both"/>
              <w:rPr>
                <w:rFonts w:ascii="Golos Text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- средствами коллективной защиты;</w:t>
            </w:r>
          </w:p>
          <w:p w14:paraId="592AC075" w14:textId="77777777" w:rsidR="00C21CE2" w:rsidRPr="006D1F93" w:rsidRDefault="00C21CE2">
            <w:pPr>
              <w:jc w:val="both"/>
              <w:rPr>
                <w:rFonts w:ascii="Golos Text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- аптечками первой медицинской помощи;</w:t>
            </w:r>
          </w:p>
          <w:p w14:paraId="582632FA" w14:textId="77777777" w:rsidR="00C21CE2" w:rsidRPr="006D1F93" w:rsidRDefault="00C21CE2">
            <w:pPr>
              <w:jc w:val="both"/>
              <w:rPr>
                <w:rFonts w:ascii="Golos Text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- заземляющими устройствами;</w:t>
            </w:r>
          </w:p>
          <w:p w14:paraId="4C7E7EEE" w14:textId="77777777" w:rsidR="00C21CE2" w:rsidRPr="006D1F93" w:rsidRDefault="00C21CE2">
            <w:pPr>
              <w:jc w:val="both"/>
              <w:rPr>
                <w:rFonts w:ascii="Golos Text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- электроосвещением во взрывобезопасном исполнении;</w:t>
            </w:r>
          </w:p>
          <w:p w14:paraId="2BD84FB2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- специальной одеждой, специальной обувью и СИЗ, соответствующими вредным и опасным факторам выполняемых работ (огнестойкая специальная одежда, костюмы защиты от электрической дуги и т.д.).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63456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C28475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065B3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A8520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21BA1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AC4D5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150</w:t>
            </w:r>
          </w:p>
        </w:tc>
      </w:tr>
      <w:tr w:rsidR="00C21CE2" w:rsidRPr="006D1F93" w14:paraId="5521BDEC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AD262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5FE13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Неприменение работниками Подрядной/субподрядной организации специальной одежды, специальной обуви, средств индивидуальной защиты при выполнении работ, нахождении на Объекте Заказчика, в нарушение требований охраны труда, а также требований локально-нормативных документов Заказчика.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10FE23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25963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BE82E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715E9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06662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4962B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40</w:t>
            </w:r>
          </w:p>
        </w:tc>
      </w:tr>
      <w:tr w:rsidR="00C21CE2" w:rsidRPr="006D1F93" w14:paraId="4A359973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FD975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C6255C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Выполнение работ с неисправным и (или) неиспытанным инструментом и оборудованием, не прошедшим в установленном порядке экспертизу и диагностику, техническое освидетельствование, 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 xml:space="preserve">техническое обслуживание, </w:t>
            </w:r>
            <w:proofErr w:type="spellStart"/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планово</w:t>
            </w:r>
            <w:proofErr w:type="spellEnd"/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 - предупредительный ремонт и (или) неполное комплектование бригады необходимым инструментом и оборудованием.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41BAD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F6B336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5DFBB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4DCDB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981D2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61AF9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150</w:t>
            </w:r>
          </w:p>
        </w:tc>
      </w:tr>
      <w:tr w:rsidR="00C21CE2" w:rsidRPr="006D1F93" w14:paraId="48C22B76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A633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90A8B3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Порча лесных насаждений, незаконная рубка лесов, лесных насаждений.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4C162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B84BA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F88EC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485CC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DC890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4140E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200</w:t>
            </w:r>
          </w:p>
        </w:tc>
      </w:tr>
      <w:tr w:rsidR="00C21CE2" w:rsidRPr="006D1F93" w14:paraId="6A21A9A9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A278E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C5CB0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Нарушение требований локальных нормативных актов Заказчика в области охраны труда. промышленной и экологической безопасности, обязанность соблюдения которых предусмотрена Договором, за исключением нарушений, для которых настоящим Перечнем предусмотрены иные размеры штрафов.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C8734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FBC9BB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6DDBB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51DC2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3789D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6F068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</w:tr>
      <w:tr w:rsidR="00C21CE2" w:rsidRPr="006D1F93" w14:paraId="5C4345A4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6971B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FB10F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Пронос, провоз, изготовление (включая попытку совершения указанных действий), хранение, распространение, транспортировка на территории Заказчика:</w:t>
            </w:r>
          </w:p>
          <w:p w14:paraId="6B888CE0" w14:textId="77777777" w:rsidR="00C21CE2" w:rsidRPr="006D1F93" w:rsidRDefault="00C21CE2">
            <w:pPr>
              <w:jc w:val="both"/>
              <w:rPr>
                <w:rFonts w:ascii="Golos Text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- взрывчатых веществ и взрывных устройств, радиоактивных, легковоспламеняющихся, отравляющих, ядовитых, 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сильнодействующих химически активных веществ, кроме случаев санкционированных представителем Заказчика, при условии соблюдения установленных правил и норм безопасности при перевозке и хранении;</w:t>
            </w:r>
          </w:p>
          <w:p w14:paraId="709153F3" w14:textId="77777777" w:rsidR="00C21CE2" w:rsidRPr="006D1F93" w:rsidRDefault="00C21CE2">
            <w:pPr>
              <w:jc w:val="both"/>
              <w:rPr>
                <w:rFonts w:ascii="Golos Text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 и с целью охоты на охотничьих угодьях, расположенных в непосредственной близости к месту выполнения работ (оказания услуг) (при предъявлении охотничьего билета, документов на оружие и разрешения на право охоты);</w:t>
            </w:r>
          </w:p>
          <w:p w14:paraId="124E84BF" w14:textId="77777777" w:rsidR="00C21CE2" w:rsidRPr="006D1F93" w:rsidRDefault="00C21CE2">
            <w:pPr>
              <w:jc w:val="both"/>
              <w:rPr>
                <w:rFonts w:ascii="Golos Text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- запрещенных орудий лова рыбных запасов и дичи;</w:t>
            </w:r>
          </w:p>
          <w:p w14:paraId="6947436A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- иных запрещенных в гражданском обороте веществ и предметов.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223E7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8526B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EDCAA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44119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21FAA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5B6D2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200</w:t>
            </w:r>
          </w:p>
        </w:tc>
      </w:tr>
      <w:tr w:rsidR="00C21CE2" w:rsidRPr="006D1F93" w14:paraId="110BE06F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39CFE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A6BC8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Сокрытие Подрядчиком/Субподрядчиком информации о 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случаях употребления, нахождения на производственных объектах и лицензионных участках Заказчика работников Подрядной/субподрядной организации в состоянии алкогольного, наркотического или токсического опьянения и (или) проноса, провоза (включая попытку совершения указанных действий), хранения веществ, вызывающих алкогольное, наркотическое, токсическое или иное опьянение, либо уведомление о них с опозданием более чем на 24 часа с момента обнаружения происшествия.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59146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 xml:space="preserve">В размере цены </w:t>
            </w:r>
            <w:proofErr w:type="spellStart"/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дого</w:t>
            </w:r>
            <w:proofErr w:type="spellEnd"/>
          </w:p>
          <w:p w14:paraId="13E31E6C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вора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2CF9B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 xml:space="preserve">200, но не более цены </w:t>
            </w:r>
            <w:proofErr w:type="spellStart"/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дого</w:t>
            </w:r>
            <w:proofErr w:type="spellEnd"/>
          </w:p>
          <w:p w14:paraId="6BB333E4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вора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A8FB6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829E2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BAB1B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FE2C7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200</w:t>
            </w:r>
          </w:p>
        </w:tc>
      </w:tr>
      <w:tr w:rsidR="00C21CE2" w:rsidRPr="006D1F93" w14:paraId="088F69BF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DCAC8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926F0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Нахождение на производственных объектах и лицензионных участках Заказчика работников Подрядчика/Субподрядчика в состоянии алкогольного опьянения и (или) пронос, провоз, хранение, употребление веществ, вызывающих алкогольное наркотическое, токсическое или иное опьянение.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77538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8A960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56C561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EFD98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38483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7CB2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200</w:t>
            </w:r>
          </w:p>
        </w:tc>
      </w:tr>
      <w:tr w:rsidR="00C21CE2" w:rsidRPr="006D1F93" w14:paraId="43FCA470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876E4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55CCA4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Осуществление попытки проноса, провоза, перемещения, употребления, изготовления, распространения на территории Заказчика наркотических веществ, а также нахождение на территории Заказчика работников Подрядчика/Субподрядчика в состоянии наркотического, токсического опьянения.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871D0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5333C7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66197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0AA0EB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C20A7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D72DE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500</w:t>
            </w:r>
          </w:p>
        </w:tc>
      </w:tr>
      <w:tr w:rsidR="00C21CE2" w:rsidRPr="006D1F93" w14:paraId="24236F52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D24D8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B493D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Привлечение к выполнению работ иностранных граждан, не имеющих регистрации по месту пребывания/месту жительства и (или) не имеющих разрешения на трудовую деятельность на территории РФ, а равно при отсутствии разрешения на привлечение иностранной рабочей силы.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569AD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3D462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5798D4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EE624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1FC6D8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C4F85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</w:t>
            </w:r>
          </w:p>
        </w:tc>
      </w:tr>
      <w:tr w:rsidR="00C21CE2" w:rsidRPr="006D1F93" w14:paraId="2FE1544A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253A2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F6C8F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Самовольное занятие земельных участков в границах землеотвода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4636C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6E5EE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F8EB5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12BF3F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70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3FB9B7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4759F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150</w:t>
            </w:r>
          </w:p>
        </w:tc>
      </w:tr>
      <w:tr w:rsidR="00C21CE2" w:rsidRPr="006D1F93" w14:paraId="21A3214C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B7AB7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FA489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Самовольная добыча ОПИ (в том числе песок, гравий, глина, торф, сапропель) в пределах землеотвода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67DE88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0DB2C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52A0A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A6946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055947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EDCA2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200</w:t>
            </w:r>
          </w:p>
        </w:tc>
      </w:tr>
      <w:tr w:rsidR="00C21CE2" w:rsidRPr="006D1F93" w14:paraId="5B9E8C32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3069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AF0C8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Самовольное подключение к сетям 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энергоснабжения Заказчика.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3EAD2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43CAD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8A725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0F84E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29535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232065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200</w:t>
            </w:r>
          </w:p>
        </w:tc>
      </w:tr>
      <w:tr w:rsidR="00C21CE2" w:rsidRPr="006D1F93" w14:paraId="714223BF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53B45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6FAF7D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Привлечение Подрядчиком</w:t>
            </w:r>
            <w:r w:rsidRPr="006D1F93">
              <w:rPr>
                <w:rFonts w:ascii="Golos Text" w:hAnsi="Golos Text" w:cs="Golos Text"/>
                <w:color w:val="000000"/>
                <w:sz w:val="24"/>
                <w:szCs w:val="24"/>
                <w:lang w:eastAsia="en-US"/>
              </w:rPr>
              <w:t xml:space="preserve"> Субподрядчиков без предварительного письменного согласования с Заказчиком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C3E21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84B29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82F32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7800E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8892B1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088EF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300</w:t>
            </w:r>
          </w:p>
        </w:tc>
      </w:tr>
      <w:tr w:rsidR="00C21CE2" w:rsidRPr="006D1F93" w14:paraId="201FCC74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237F2" w14:textId="77777777" w:rsidR="00C21CE2" w:rsidRPr="006D1F93" w:rsidRDefault="00C21CE2" w:rsidP="005568BE">
            <w:pPr>
              <w:pStyle w:val="a3"/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Golos Text" w:hAnsi="Golos Text" w:cs="Golos Text"/>
                <w:sz w:val="24"/>
                <w:szCs w:val="24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090593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Непредоставление Подрядчиком</w:t>
            </w:r>
            <w:r w:rsidRPr="006D1F93">
              <w:rPr>
                <w:rFonts w:ascii="Golos Text" w:hAnsi="Golos Text" w:cs="Golos Text"/>
                <w:color w:val="000000"/>
                <w:sz w:val="24"/>
                <w:szCs w:val="24"/>
                <w:lang w:eastAsia="en-US"/>
              </w:rPr>
              <w:t xml:space="preserve"> информации о Субподрядчиках Заказчику, предоставление которой предусмотрено Договором.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796E4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D49567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30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4592D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D523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36659F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570A8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300</w:t>
            </w:r>
          </w:p>
        </w:tc>
      </w:tr>
      <w:tr w:rsidR="00C21CE2" w:rsidRPr="006D1F93" w14:paraId="41D07696" w14:textId="77777777" w:rsidTr="00C21CE2"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F33582" w14:textId="77777777" w:rsidR="00C21CE2" w:rsidRPr="006D1F93" w:rsidRDefault="00C21CE2">
            <w:pPr>
              <w:rPr>
                <w:rFonts w:ascii="Golos Text" w:eastAsiaTheme="minorHAnsi" w:hAnsi="Golos Text" w:cs="Golos Text"/>
                <w:lang w:eastAsia="en-US"/>
              </w:rPr>
            </w:pPr>
          </w:p>
        </w:tc>
        <w:tc>
          <w:tcPr>
            <w:tcW w:w="3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8C558" w14:textId="77777777" w:rsidR="00C21CE2" w:rsidRPr="006D1F93" w:rsidRDefault="00C21CE2">
            <w:pPr>
              <w:shd w:val="clear" w:color="auto" w:fill="FFFFFF"/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Разглашение Конфиденциальной информации с нарушением условий, предусмотренных Договором.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7AA65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0ADF9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EF5A9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323D2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1F771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EA72E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100</w:t>
            </w:r>
          </w:p>
        </w:tc>
      </w:tr>
    </w:tbl>
    <w:p w14:paraId="75624164" w14:textId="77777777" w:rsidR="00C21CE2" w:rsidRPr="006D1F93" w:rsidRDefault="00C21CE2" w:rsidP="00C21CE2">
      <w:pPr>
        <w:rPr>
          <w:rFonts w:ascii="Golos Text" w:hAnsi="Golos Text" w:cs="Golos Text"/>
        </w:rPr>
      </w:pPr>
    </w:p>
    <w:tbl>
      <w:tblPr>
        <w:tblStyle w:val="a4"/>
        <w:tblW w:w="10350" w:type="dxa"/>
        <w:tblInd w:w="-9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9817"/>
      </w:tblGrid>
      <w:tr w:rsidR="00C21CE2" w:rsidRPr="006D1F93" w14:paraId="4ACAF6B6" w14:textId="77777777" w:rsidTr="00C21CE2">
        <w:tc>
          <w:tcPr>
            <w:tcW w:w="103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55737E8E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b/>
                <w:bCs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b/>
                <w:bCs/>
                <w:sz w:val="24"/>
                <w:szCs w:val="24"/>
                <w:lang w:eastAsia="en-US"/>
              </w:rPr>
              <w:t>Примечания:</w:t>
            </w:r>
          </w:p>
        </w:tc>
      </w:tr>
      <w:tr w:rsidR="00C21CE2" w:rsidRPr="006D1F93" w14:paraId="4C97D218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777E3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6F1C28" w14:textId="01FD0AA6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В случае невыполнения (нарушения) работниками Подрядных/субподрядных организаций действующего законодательства в области охраны труда, промышленной</w:t>
            </w:r>
            <w:r w:rsidR="00A214F9"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, пожарной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 и экологической безопасности и локальных нормативных документов Заказчика в области </w:t>
            </w:r>
            <w:r w:rsidR="00FE752D"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охраны труда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, </w:t>
            </w:r>
            <w:r w:rsidR="00FE752D"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промышленной, пожарной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 и </w:t>
            </w:r>
            <w:r w:rsidR="00FE752D"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экологической безопасности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, а также если действия работников Подрядной/субподрядной организации могут привести к возникновению аварии, инцидента, несчастного случая, пожара, ДТП, причинению ущерба имуществу Заказчика и окружающей среде, представители Заказчика вправе приостановить работу Подрядной/субподрядной организации до устранения нарушения и (или) его последствий и наложить на Подрядную организацию штрафные санкции.</w:t>
            </w:r>
          </w:p>
        </w:tc>
      </w:tr>
      <w:tr w:rsidR="00C21CE2" w:rsidRPr="006D1F93" w14:paraId="01D6518E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3B8F5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BB91D4" w14:textId="1E6FF8BB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Нарушение Подрядчиком (Субподрядчиком) требований в области </w:t>
            </w:r>
            <w:r w:rsidR="00A214F9"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охраны труда, промышленной, пожарной и экологической безопасности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, локальных нормативных документов Заказчика, нарушение производственной и трудовой дисциплины, рассматриваются как существенные нарушения или невыполнение условий Договора и влекут за собой наложение штрафных 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 xml:space="preserve">санкций на Подрядчика. </w:t>
            </w:r>
          </w:p>
        </w:tc>
      </w:tr>
      <w:tr w:rsidR="00C21CE2" w:rsidRPr="006D1F93" w14:paraId="0EC8B54B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035868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33A85" w14:textId="39D2DE0A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Условия о соблюдении требований в области охраны труда, промышленной</w:t>
            </w:r>
            <w:r w:rsidR="00A214F9"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, пожарной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 и экологической безопасности Заказчика, а также иных требований, предусмотренных настоящим Перечнем, Подрядная организация обязана включать в договоры с субподрядными организациями. Ответственность перед Заказчиком за все нарушения требований, допущенные как работниками Подрядчика, так и работниками субподрядной организации, несет Подрядчик, как за свои собственные действия, в том числе Подрядчик оплачивает Заказчику штрафы за нарушения, допущенные работниками субподрядной организации. </w:t>
            </w:r>
          </w:p>
        </w:tc>
      </w:tr>
      <w:tr w:rsidR="00C21CE2" w:rsidRPr="006D1F93" w14:paraId="62D69A9E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FC1D5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1BDC13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Штрафы, предусмотренные настоящим Перечнем, взыскиваются за каждый факт нарушения.</w:t>
            </w:r>
          </w:p>
        </w:tc>
      </w:tr>
      <w:tr w:rsidR="00C21CE2" w:rsidRPr="006D1F93" w14:paraId="79978A28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F697CF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AB611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В случае, если нарушение допущено двумя и более работниками Подрядной/субподрядной организации, штрафы взыскиваются за действия каждого из работников.</w:t>
            </w:r>
          </w:p>
        </w:tc>
      </w:tr>
      <w:tr w:rsidR="00C21CE2" w:rsidRPr="006D1F93" w14:paraId="2303A04F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9C1485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CC130D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Штраф взыскивается сверх иных выплат, уплачиваемых Подрядчиком Заказчику в связи с причинением последнему убытков</w:t>
            </w:r>
            <w:r w:rsidRPr="006D1F93">
              <w:rPr>
                <w:rFonts w:ascii="Golos Text" w:hAnsi="Golos Text" w:cs="Golos Text"/>
                <w:color w:val="000000"/>
                <w:sz w:val="24"/>
                <w:szCs w:val="24"/>
                <w:lang w:eastAsia="en-US"/>
              </w:rPr>
              <w:t>, в том числе сверх сумм, уплаченных Заказчиком штрафов в связи с непредоставлением Подрядчиком информации о договорах с Субподрядчиками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.</w:t>
            </w:r>
          </w:p>
        </w:tc>
      </w:tr>
      <w:tr w:rsidR="00C21CE2" w:rsidRPr="006D1F93" w14:paraId="599BB94D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29AE38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D8B0A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По тексту Перечня термины: «Подрядчик» и «Исполнитель», «Услуги» и «Работы» идентичны. </w:t>
            </w:r>
          </w:p>
        </w:tc>
      </w:tr>
      <w:tr w:rsidR="00C21CE2" w:rsidRPr="006D1F93" w14:paraId="130FA99E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0A16E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DC65C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По тексту Перечня термин «Заказчик» идентичен термину «Представитель Заказчика».</w:t>
            </w:r>
          </w:p>
        </w:tc>
      </w:tr>
      <w:tr w:rsidR="00C21CE2" w:rsidRPr="006D1F93" w14:paraId="6D123BCE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ABEFB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D7FF1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По тексту Перечня под понятием «работник Подрядной/субподрядной организации» понимаются лица, с которыми Подрядчик, контрагент Подрядчика (СУБПОДРЯДЧИК) заключили трудовой договор, гражданско-правовой договор, а также иные лица, которые выполняют для Подрядчика, его контрагента работы на объектах Заказчика во исполнение Договора, заключенного между Подрядчиком и Заказчиком.</w:t>
            </w:r>
          </w:p>
        </w:tc>
      </w:tr>
      <w:tr w:rsidR="00C21CE2" w:rsidRPr="006D1F93" w14:paraId="39CEE3D3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8D4665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27493" w14:textId="794A1BB8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Факт нарушений, предусмотренных настоящим Перечнем, устанавливается актом, подписанным куратором Договора, специалистом отдела охраны труда</w:t>
            </w:r>
            <w:r w:rsidR="006B4170"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 и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 промышленной</w:t>
            </w:r>
            <w:r w:rsidR="006B4170"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 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безопасности и (или) работником Заказчика, осуществляющим производственный контроль, либо третьим лицом, привлеченным Заказчиком для осуществления контроля (супервайзеры, лица осуществляющие технический надзор) и (или) работниками предприятия, привлеченного для оказания охранных услуг, а также работником Подрядчика и (или) представителем Подрядчика. Общее количество лиц, подписывающих акт, должно быть не менее двух человек. В случае отказа работника Подрядной/субподрядной организацией от подписания акта, такой факт фиксируется в акте об отказе подписания и выявленных нарушениях. Отказ работника Подрядной/субподрядной организации от подписания акта, не является препятствием для взыскания штрафа. Акт, оформленный в соответствии с настоящим пунктом, является достаточным основанием для предъявления претензии и взыскания штрафа.</w:t>
            </w:r>
          </w:p>
        </w:tc>
      </w:tr>
      <w:tr w:rsidR="00C21CE2" w:rsidRPr="006D1F93" w14:paraId="385C266A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06E6E0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D3F552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Факт нарушения также может быть подтвержден одним из следующих документов:</w:t>
            </w:r>
          </w:p>
          <w:p w14:paraId="2E770B61" w14:textId="29584F74" w:rsidR="00C21CE2" w:rsidRPr="006D1F93" w:rsidRDefault="00C21CE2">
            <w:pPr>
              <w:jc w:val="both"/>
              <w:rPr>
                <w:rFonts w:ascii="Golos Text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- актом – предписанием куратора Договора, специалиста отдела охраны труда</w:t>
            </w:r>
            <w:r w:rsidR="006B4170"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 и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 промышленной безопасности, специалиста Заказчика, осуществляющего производственный контроль;</w:t>
            </w:r>
          </w:p>
          <w:p w14:paraId="27FC51BF" w14:textId="77777777" w:rsidR="00C21CE2" w:rsidRPr="006D1F93" w:rsidRDefault="00C21CE2">
            <w:pPr>
              <w:jc w:val="both"/>
              <w:rPr>
                <w:rFonts w:ascii="Golos Text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- актом расследования причин происшествия, составленного комиссией по </w:t>
            </w: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расследованию причин происшествия Заказчика с участием представителя Подрядчика;</w:t>
            </w:r>
          </w:p>
          <w:p w14:paraId="15D8C722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- соответствующим актом или предписанием контролирующих и надзорных органов.</w:t>
            </w:r>
          </w:p>
        </w:tc>
      </w:tr>
      <w:tr w:rsidR="00C21CE2" w:rsidRPr="006D1F93" w14:paraId="4C5DA313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3A79CA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lastRenderedPageBreak/>
              <w:t>11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5F0695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При наличии взаимных денежных требований Заказчик имеет полное право на проведение зачета сумм, заявленных надлежащим образом оформленным требованием, в счёт подлежащей уплате Подрядчику стоимости работ, в соответствии со ст. 410 ГК РФ. При этом основанием для проведения зачета является акт о нарушении, оформленный в порядке, предусмотренном пунктами 9 и 10 настоящих примечаний к Перечню и письменное требование Заказчика. </w:t>
            </w:r>
          </w:p>
          <w:p w14:paraId="508C77EA" w14:textId="77777777" w:rsidR="00C21CE2" w:rsidRPr="006D1F93" w:rsidRDefault="00C21CE2">
            <w:pPr>
              <w:jc w:val="both"/>
              <w:rPr>
                <w:rFonts w:ascii="Golos Text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Право на односторонний зачет сумм начисленных штрафных санкций и убытков в счет сумм подлежащих оплате Подрядчику за выполненные работы возникает у Заказчика в случае неоплаты Подрядчиком начисленных штрафов и неустоек в течение 20-ти календарных дней с момента получения претензии. </w:t>
            </w:r>
          </w:p>
          <w:p w14:paraId="37E13A87" w14:textId="77777777" w:rsidR="00C21CE2" w:rsidRPr="006D1F93" w:rsidRDefault="00C21CE2">
            <w:pPr>
              <w:jc w:val="both"/>
              <w:rPr>
                <w:rFonts w:ascii="Golos Text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Односторонний зачет указанных сумм осуществляется путем направления Подрядчику соответствующего уведомления.</w:t>
            </w:r>
          </w:p>
          <w:p w14:paraId="568F23CF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Уменьшение сумм, подлежащих выплате Подрядчику по Договору, в связи с проведением зачета не является просрочкой оплаты со стороны Заказчика и/или неосновательным сбережением Заказчиком средств за счет Подрядчика.  </w:t>
            </w:r>
          </w:p>
        </w:tc>
      </w:tr>
      <w:tr w:rsidR="00C21CE2" w:rsidRPr="006D1F93" w14:paraId="51557D13" w14:textId="77777777" w:rsidTr="00C21CE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5F8CD" w14:textId="77777777" w:rsidR="00C21CE2" w:rsidRPr="006D1F93" w:rsidRDefault="00C21CE2">
            <w:pPr>
              <w:jc w:val="center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9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6B5B3" w14:textId="77777777" w:rsidR="00C21CE2" w:rsidRPr="006D1F93" w:rsidRDefault="00C21CE2">
            <w:pPr>
              <w:jc w:val="both"/>
              <w:rPr>
                <w:rFonts w:ascii="Golos Text" w:eastAsia="Calibri" w:hAnsi="Golos Text" w:cs="Golos Text"/>
                <w:sz w:val="24"/>
                <w:szCs w:val="24"/>
                <w:lang w:eastAsia="en-US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lang w:eastAsia="en-US"/>
              </w:rPr>
              <w:t xml:space="preserve">В случае выявления представителями Подрядчика фактов нахождения на производственных объектах и лицензионных участках, иных территориях Заказчика работников Подрядчика/Субподрядчика в состоянии алкогольного, наркотического или токсического опьянения и (или) проноса, провоза (включая попытку совершения указанных действий), хранения веществ, вызывающих алкогольное, наркотическое, токсическое или иное опьянение, и своевременного сообщения о данных фактах Заказчику в течение 24 часов с момента обнаружения происшествия, штрафные санкции к Подрядчику не применяются. Данное условие применяется в случае, когда сообщение о перечисленных фактах поступило от представителей Подрядчика до выявления указанных фактов Заказчиком. </w:t>
            </w:r>
          </w:p>
        </w:tc>
      </w:tr>
    </w:tbl>
    <w:p w14:paraId="57AC3537" w14:textId="77777777" w:rsidR="00C21CE2" w:rsidRPr="006D1F93" w:rsidRDefault="00C21CE2" w:rsidP="00C21CE2">
      <w:pPr>
        <w:rPr>
          <w:rFonts w:ascii="Golos Text" w:eastAsia="Calibri" w:hAnsi="Golos Text" w:cs="Golos Text"/>
        </w:rPr>
      </w:pPr>
    </w:p>
    <w:p w14:paraId="04826DBA" w14:textId="77777777" w:rsidR="00C21CE2" w:rsidRPr="006D1F93" w:rsidRDefault="00C21CE2" w:rsidP="00C21CE2">
      <w:pPr>
        <w:rPr>
          <w:rFonts w:ascii="Golos Text" w:hAnsi="Golos Text" w:cs="Golos Text"/>
        </w:rPr>
      </w:pPr>
    </w:p>
    <w:p w14:paraId="1AB83DE2" w14:textId="77777777" w:rsidR="00C21CE2" w:rsidRPr="006D1F93" w:rsidRDefault="00C21CE2" w:rsidP="00C21CE2">
      <w:pPr>
        <w:rPr>
          <w:rFonts w:ascii="Golos Text" w:hAnsi="Golos Text" w:cs="Golos Text"/>
        </w:rPr>
      </w:pPr>
    </w:p>
    <w:p w14:paraId="292ABB41" w14:textId="77777777" w:rsidR="00C21CE2" w:rsidRPr="006D1F93" w:rsidRDefault="00C21CE2" w:rsidP="00C21CE2">
      <w:pPr>
        <w:rPr>
          <w:rFonts w:ascii="Golos Text" w:hAnsi="Golos Text" w:cs="Golos Text"/>
        </w:rPr>
      </w:pPr>
    </w:p>
    <w:tbl>
      <w:tblPr>
        <w:tblW w:w="10065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245"/>
        <w:gridCol w:w="4820"/>
      </w:tblGrid>
      <w:tr w:rsidR="00782933" w:rsidRPr="006D1F93" w14:paraId="2EDAC3A7" w14:textId="77777777" w:rsidTr="008158B1">
        <w:tc>
          <w:tcPr>
            <w:tcW w:w="5245" w:type="dxa"/>
          </w:tcPr>
          <w:p w14:paraId="2A7B1042" w14:textId="77777777" w:rsidR="00782933" w:rsidRPr="006D1F93" w:rsidRDefault="00782933" w:rsidP="008158B1">
            <w:pPr>
              <w:rPr>
                <w:rFonts w:ascii="Golos Text" w:hAnsi="Golos Text" w:cs="Golos Text"/>
                <w:b/>
                <w:sz w:val="24"/>
                <w:szCs w:val="24"/>
              </w:rPr>
            </w:pPr>
            <w:r w:rsidRPr="006D1F93">
              <w:rPr>
                <w:rFonts w:ascii="Golos Text" w:hAnsi="Golos Text" w:cs="Golos Text"/>
                <w:b/>
                <w:sz w:val="24"/>
                <w:szCs w:val="24"/>
              </w:rPr>
              <w:t>ЗАКАЗЧИК:</w:t>
            </w:r>
          </w:p>
          <w:p w14:paraId="4E2B8B44" w14:textId="77777777" w:rsidR="00782933" w:rsidRPr="006D1F93" w:rsidRDefault="00782933" w:rsidP="008158B1">
            <w:pPr>
              <w:rPr>
                <w:rFonts w:ascii="Golos Text" w:hAnsi="Golos Text" w:cs="Golos Text"/>
                <w:sz w:val="24"/>
                <w:szCs w:val="24"/>
              </w:rPr>
            </w:pPr>
            <w:r w:rsidRPr="006D1F93">
              <w:rPr>
                <w:rFonts w:ascii="Golos Text" w:hAnsi="Golos Text" w:cs="Golos Text"/>
                <w:b/>
                <w:sz w:val="24"/>
                <w:szCs w:val="24"/>
              </w:rPr>
              <w:t>АО «НК «Янгпур»</w:t>
            </w:r>
          </w:p>
          <w:p w14:paraId="778AA0FE" w14:textId="77777777" w:rsidR="00782933" w:rsidRPr="006D1F93" w:rsidRDefault="00782933" w:rsidP="008158B1">
            <w:pPr>
              <w:rPr>
                <w:rFonts w:ascii="Golos Text" w:hAnsi="Golos Text" w:cs="Golos Text"/>
                <w:sz w:val="24"/>
                <w:szCs w:val="24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</w:rPr>
              <w:t>Директор</w:t>
            </w:r>
          </w:p>
          <w:p w14:paraId="1C4F22B1" w14:textId="77777777" w:rsidR="00782933" w:rsidRPr="006D1F93" w:rsidRDefault="00782933" w:rsidP="008158B1">
            <w:pPr>
              <w:rPr>
                <w:rFonts w:ascii="Golos Text" w:hAnsi="Golos Text" w:cs="Golos Text"/>
                <w:sz w:val="24"/>
                <w:szCs w:val="24"/>
              </w:rPr>
            </w:pPr>
          </w:p>
          <w:p w14:paraId="22F2A1DD" w14:textId="77777777" w:rsidR="00782933" w:rsidRPr="006D1F93" w:rsidRDefault="00782933" w:rsidP="008158B1">
            <w:pPr>
              <w:rPr>
                <w:rFonts w:ascii="Golos Text" w:hAnsi="Golos Text" w:cs="Golos Text"/>
                <w:sz w:val="24"/>
                <w:szCs w:val="24"/>
                <w:u w:val="single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</w:rPr>
              <w:t xml:space="preserve">__________________ А.В. Поляков </w:t>
            </w:r>
          </w:p>
          <w:p w14:paraId="513872A7" w14:textId="77777777" w:rsidR="00782933" w:rsidRPr="006D1F93" w:rsidRDefault="00782933" w:rsidP="008158B1">
            <w:pPr>
              <w:rPr>
                <w:rFonts w:ascii="Golos Text" w:hAnsi="Golos Text" w:cs="Golos Text"/>
                <w:sz w:val="24"/>
                <w:szCs w:val="24"/>
                <w:vertAlign w:val="superscript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vertAlign w:val="superscript"/>
              </w:rPr>
              <w:t xml:space="preserve">                 (подпись)                                      (Ф.И.О.) </w:t>
            </w:r>
          </w:p>
          <w:p w14:paraId="7D934290" w14:textId="77777777" w:rsidR="00782933" w:rsidRPr="006D1F93" w:rsidRDefault="00782933" w:rsidP="008158B1">
            <w:pPr>
              <w:rPr>
                <w:rFonts w:ascii="Golos Text" w:hAnsi="Golos Text" w:cs="Golos Text"/>
                <w:b/>
                <w:sz w:val="24"/>
                <w:szCs w:val="24"/>
              </w:rPr>
            </w:pPr>
            <w:r w:rsidRPr="006D1F93">
              <w:rPr>
                <w:rFonts w:ascii="Golos Text" w:hAnsi="Golos Text" w:cs="Golos Text"/>
                <w:i/>
                <w:sz w:val="24"/>
                <w:szCs w:val="24"/>
              </w:rPr>
              <w:t xml:space="preserve">            М.П.</w:t>
            </w:r>
          </w:p>
        </w:tc>
        <w:tc>
          <w:tcPr>
            <w:tcW w:w="4820" w:type="dxa"/>
          </w:tcPr>
          <w:p w14:paraId="156D7C9C" w14:textId="15C8BDA9" w:rsidR="00782933" w:rsidRDefault="002E6147" w:rsidP="008158B1">
            <w:pPr>
              <w:rPr>
                <w:rFonts w:ascii="Golos Text" w:hAnsi="Golos Text" w:cs="Golos Text"/>
                <w:b/>
                <w:sz w:val="24"/>
                <w:szCs w:val="24"/>
                <w:lang w:val="en-US"/>
              </w:rPr>
            </w:pPr>
            <w:r w:rsidRPr="006D1F93">
              <w:rPr>
                <w:rFonts w:ascii="Golos Text" w:hAnsi="Golos Text" w:cs="Golos Text"/>
                <w:b/>
                <w:sz w:val="24"/>
                <w:szCs w:val="24"/>
              </w:rPr>
              <w:t>ПОДРЯДЧИК</w:t>
            </w:r>
            <w:r w:rsidR="00782933" w:rsidRPr="006D1F93">
              <w:rPr>
                <w:rFonts w:ascii="Golos Text" w:hAnsi="Golos Text" w:cs="Golos Text"/>
                <w:b/>
                <w:sz w:val="24"/>
                <w:szCs w:val="24"/>
              </w:rPr>
              <w:t>:</w:t>
            </w:r>
          </w:p>
          <w:p w14:paraId="3453693E" w14:textId="77777777" w:rsidR="006D1F93" w:rsidRPr="006D1F93" w:rsidRDefault="006D1F93" w:rsidP="008158B1">
            <w:pPr>
              <w:rPr>
                <w:rFonts w:ascii="Golos Text" w:hAnsi="Golos Text" w:cs="Golos Text"/>
                <w:b/>
                <w:sz w:val="24"/>
                <w:szCs w:val="24"/>
                <w:lang w:val="en-US"/>
              </w:rPr>
            </w:pPr>
          </w:p>
          <w:p w14:paraId="7FD00AA4" w14:textId="77777777" w:rsidR="00782933" w:rsidRPr="006D1F93" w:rsidRDefault="00782933" w:rsidP="008158B1">
            <w:pPr>
              <w:rPr>
                <w:rFonts w:ascii="Golos Text" w:hAnsi="Golos Text" w:cs="Golos Text"/>
                <w:sz w:val="24"/>
                <w:szCs w:val="24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</w:rPr>
              <w:t>Генеральный директор</w:t>
            </w:r>
          </w:p>
          <w:p w14:paraId="6B3543B7" w14:textId="77777777" w:rsidR="00782933" w:rsidRPr="006D1F93" w:rsidRDefault="00782933" w:rsidP="008158B1">
            <w:pPr>
              <w:rPr>
                <w:rFonts w:ascii="Golos Text" w:hAnsi="Golos Text" w:cs="Golos Text"/>
                <w:sz w:val="24"/>
                <w:szCs w:val="24"/>
              </w:rPr>
            </w:pPr>
          </w:p>
          <w:p w14:paraId="7573B358" w14:textId="5E8CDFE9" w:rsidR="00782933" w:rsidRPr="006D1F93" w:rsidRDefault="00782933" w:rsidP="008158B1">
            <w:pPr>
              <w:rPr>
                <w:rFonts w:ascii="Golos Text" w:hAnsi="Golos Text" w:cs="Golos Text"/>
                <w:sz w:val="24"/>
                <w:szCs w:val="24"/>
                <w:u w:val="single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</w:rPr>
              <w:t xml:space="preserve">__________________   </w:t>
            </w:r>
          </w:p>
          <w:p w14:paraId="72B43E83" w14:textId="77777777" w:rsidR="00782933" w:rsidRPr="006D1F93" w:rsidRDefault="00782933" w:rsidP="008158B1">
            <w:pPr>
              <w:rPr>
                <w:rFonts w:ascii="Golos Text" w:hAnsi="Golos Text" w:cs="Golos Text"/>
                <w:sz w:val="24"/>
                <w:szCs w:val="24"/>
                <w:vertAlign w:val="superscript"/>
              </w:rPr>
            </w:pPr>
            <w:r w:rsidRPr="006D1F93">
              <w:rPr>
                <w:rFonts w:ascii="Golos Text" w:hAnsi="Golos Text" w:cs="Golos Text"/>
                <w:sz w:val="24"/>
                <w:szCs w:val="24"/>
                <w:vertAlign w:val="superscript"/>
              </w:rPr>
              <w:t xml:space="preserve">                 (</w:t>
            </w:r>
            <w:proofErr w:type="gramStart"/>
            <w:r w:rsidRPr="006D1F93">
              <w:rPr>
                <w:rFonts w:ascii="Golos Text" w:hAnsi="Golos Text" w:cs="Golos Text"/>
                <w:sz w:val="24"/>
                <w:szCs w:val="24"/>
                <w:vertAlign w:val="superscript"/>
              </w:rPr>
              <w:t xml:space="preserve">подпись)   </w:t>
            </w:r>
            <w:proofErr w:type="gramEnd"/>
            <w:r w:rsidRPr="006D1F93">
              <w:rPr>
                <w:rFonts w:ascii="Golos Text" w:hAnsi="Golos Text" w:cs="Golos Text"/>
                <w:sz w:val="24"/>
                <w:szCs w:val="24"/>
                <w:vertAlign w:val="superscript"/>
              </w:rPr>
              <w:t xml:space="preserve">                                </w:t>
            </w:r>
            <w:proofErr w:type="gramStart"/>
            <w:r w:rsidRPr="006D1F93">
              <w:rPr>
                <w:rFonts w:ascii="Golos Text" w:hAnsi="Golos Text" w:cs="Golos Text"/>
                <w:sz w:val="24"/>
                <w:szCs w:val="24"/>
                <w:vertAlign w:val="superscript"/>
              </w:rPr>
              <w:t xml:space="preserve">   (</w:t>
            </w:r>
            <w:proofErr w:type="gramEnd"/>
            <w:r w:rsidRPr="006D1F93">
              <w:rPr>
                <w:rFonts w:ascii="Golos Text" w:hAnsi="Golos Text" w:cs="Golos Text"/>
                <w:sz w:val="24"/>
                <w:szCs w:val="24"/>
                <w:vertAlign w:val="superscript"/>
              </w:rPr>
              <w:t xml:space="preserve">Ф.И.О.) </w:t>
            </w:r>
          </w:p>
          <w:p w14:paraId="07CF1810" w14:textId="77777777" w:rsidR="00782933" w:rsidRPr="006D1F93" w:rsidRDefault="00782933" w:rsidP="008158B1">
            <w:pPr>
              <w:rPr>
                <w:rFonts w:ascii="Golos Text" w:hAnsi="Golos Text" w:cs="Golos Text"/>
                <w:sz w:val="24"/>
                <w:szCs w:val="24"/>
              </w:rPr>
            </w:pPr>
            <w:r w:rsidRPr="006D1F93">
              <w:rPr>
                <w:rFonts w:ascii="Golos Text" w:hAnsi="Golos Text" w:cs="Golos Text"/>
                <w:i/>
                <w:sz w:val="24"/>
                <w:szCs w:val="24"/>
              </w:rPr>
              <w:t xml:space="preserve">            М.П.</w:t>
            </w:r>
          </w:p>
        </w:tc>
      </w:tr>
    </w:tbl>
    <w:p w14:paraId="4829D241" w14:textId="77777777" w:rsidR="0058482B" w:rsidRPr="006D1F93" w:rsidRDefault="0058482B">
      <w:pPr>
        <w:rPr>
          <w:rFonts w:ascii="Golos Text" w:hAnsi="Golos Text" w:cs="Golos Text"/>
        </w:rPr>
      </w:pPr>
    </w:p>
    <w:sectPr w:rsidR="0058482B" w:rsidRPr="006D1F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olos Text">
    <w:panose1 w:val="020B0503020202020204"/>
    <w:charset w:val="CC"/>
    <w:family w:val="swiss"/>
    <w:pitch w:val="variable"/>
    <w:sig w:usb0="A000026F" w:usb1="100000EB" w:usb2="00000008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E707AA"/>
    <w:multiLevelType w:val="hybridMultilevel"/>
    <w:tmpl w:val="CEE824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771919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033F5"/>
    <w:rsid w:val="002E6147"/>
    <w:rsid w:val="003B4B8E"/>
    <w:rsid w:val="0042393E"/>
    <w:rsid w:val="0058482B"/>
    <w:rsid w:val="006B4170"/>
    <w:rsid w:val="006D1F93"/>
    <w:rsid w:val="00782933"/>
    <w:rsid w:val="007A7F32"/>
    <w:rsid w:val="007C009D"/>
    <w:rsid w:val="008265A2"/>
    <w:rsid w:val="009C3F08"/>
    <w:rsid w:val="00A214F9"/>
    <w:rsid w:val="00B033F5"/>
    <w:rsid w:val="00C21CE2"/>
    <w:rsid w:val="00C73F3A"/>
    <w:rsid w:val="00FE7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5BBF0"/>
  <w15:docId w15:val="{C6E3AC50-A6A6-40FC-A781-DF886367F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1C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1CE2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4">
    <w:name w:val="Table Grid"/>
    <w:basedOn w:val="a1"/>
    <w:uiPriority w:val="59"/>
    <w:rsid w:val="00C21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C21C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86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18</Pages>
  <Words>2864</Words>
  <Characters>16327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Маркшейдер</dc:creator>
  <cp:keywords/>
  <dc:description/>
  <cp:lastModifiedBy>Радченко Александр Евгеньевич</cp:lastModifiedBy>
  <cp:revision>13</cp:revision>
  <dcterms:created xsi:type="dcterms:W3CDTF">2021-12-16T12:06:00Z</dcterms:created>
  <dcterms:modified xsi:type="dcterms:W3CDTF">2025-10-01T04:36:00Z</dcterms:modified>
</cp:coreProperties>
</file>